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9.0" w:type="dxa"/>
        <w:jc w:val="left"/>
        <w:tblInd w:w="-12.0" w:type="dxa"/>
        <w:tblLayout w:type="fixed"/>
        <w:tblLook w:val="0000"/>
      </w:tblPr>
      <w:tblGrid>
        <w:gridCol w:w="9959"/>
        <w:tblGridChange w:id="0">
          <w:tblGrid>
            <w:gridCol w:w="9959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left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Scuola secondaria</w:t>
            </w:r>
          </w:p>
        </w:tc>
      </w:tr>
    </w:tbl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3.0" w:type="dxa"/>
        <w:jc w:val="left"/>
        <w:tblInd w:w="-10.0" w:type="dxa"/>
        <w:tblLayout w:type="fixed"/>
        <w:tblLook w:val="0000"/>
      </w:tblPr>
      <w:tblGrid>
        <w:gridCol w:w="10003"/>
        <w:tblGridChange w:id="0">
          <w:tblGrid>
            <w:gridCol w:w="1000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Denominazione progetto: Laboratorio di </w:t>
            </w:r>
            <w:r w:rsidDel="00000000" w:rsidR="00000000" w:rsidRPr="00000000">
              <w:rPr>
                <w:b w:val="1"/>
                <w:rtl w:val="0"/>
              </w:rPr>
              <w:t xml:space="preserve">“Tecniche artistiche”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Responsabile: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Enrica Frassi, Emanuela Crotti,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Mara Tonetti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3.0" w:type="dxa"/>
        <w:jc w:val="left"/>
        <w:tblInd w:w="-10.0" w:type="dxa"/>
        <w:tblLayout w:type="fixed"/>
        <w:tblLook w:val="0000"/>
      </w:tblPr>
      <w:tblGrid>
        <w:gridCol w:w="10003"/>
        <w:tblGridChange w:id="0">
          <w:tblGrid>
            <w:gridCol w:w="10003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Finalità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L’attività artistico-espressiva del laboratorio ha come finalità la sperimentazione/’approfondimento dell’uso di varie tecniche artistiche come mezzo per migliorare la capacità espressiva e comunicativa del messaggio visivo.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Promuovere un</w:t>
            </w:r>
            <w:r w:rsidDel="00000000" w:rsidR="00000000" w:rsidRPr="00000000">
              <w:rPr>
                <w:rtl w:val="0"/>
              </w:rPr>
              <w:t xml:space="preserve">’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attività che integra abilità pratiche, operative ed espressive all’interno della scuola, è </w:t>
            </w:r>
            <w:r w:rsidDel="00000000" w:rsidR="00000000" w:rsidRPr="00000000">
              <w:rPr>
                <w:rtl w:val="0"/>
              </w:rPr>
              <w:t xml:space="preserve">di grande aiuto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al processo di crescita dei ragazzi.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L’attività laboratoriale</w:t>
            </w:r>
            <w:r w:rsidDel="00000000" w:rsidR="00000000" w:rsidRPr="00000000">
              <w:rPr>
                <w:rtl w:val="0"/>
              </w:rPr>
              <w:t xml:space="preserve"> si propone di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favorire lo sviluppo delle potenzialità espressive e creative degli alunni, facendo emergere competenze e abilità “pratiche”, quel “saper fare” che dalla manipolazione di materiali e dall</w:t>
            </w:r>
            <w:r w:rsidDel="00000000" w:rsidR="00000000" w:rsidRPr="00000000">
              <w:rPr>
                <w:rtl w:val="0"/>
              </w:rPr>
              <w:t xml:space="preserve">’uso di strumenti porta alla realizzazione di un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prodotto finito.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Inoltre,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 la situazione del piccolo grup</w:t>
            </w:r>
            <w:r w:rsidDel="00000000" w:rsidR="00000000" w:rsidRPr="00000000">
              <w:rPr>
                <w:rtl w:val="0"/>
              </w:rPr>
              <w:t xml:space="preserve">po,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è di stimolo alla socializzazione, all</w:t>
            </w:r>
            <w:r w:rsidDel="00000000" w:rsidR="00000000" w:rsidRPr="00000000">
              <w:rPr>
                <w:rtl w:val="0"/>
              </w:rPr>
              <w:t xml:space="preserve">’integrazione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 e alla capacità di lavorare insieme</w:t>
            </w:r>
            <w:r w:rsidDel="00000000" w:rsidR="00000000" w:rsidRPr="00000000">
              <w:rPr>
                <w:rtl w:val="0"/>
              </w:rPr>
              <w:t xml:space="preserve"> at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traverso la progettazione di un obiettivo comune.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Nel laboratorio di Tecniche artistiche è prevista la realizzazione di  manufatti che gli stessi alunni proporranno nei “Mercatini a scuola”, progetto che prevede la vendita di oggetti/prodotti realizzati dagli alunni per finanziare attività didattiche (vedere scheda progetto “Mercatini a scuola”).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Obiettivi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hanging="36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Favorire esperienze pratico - operative - espressive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hanging="36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Valorizzare la creatività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hanging="36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Operare con materiali comuni, sperimentando il metodo progettuale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0" w:hanging="36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Accrescere la capacità di relazione, di integrazione e cooperazione del gruppo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80" w:hanging="360"/>
              <w:contextualSpacing w:val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Conoscere e utilizzare gli strumenti specifici (colori, pennelli, etc. in relazione alle varie tecniche proposte.)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Destinatari: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 alunni delle classi prime,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seconde e terze 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Metodologie: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Si utilizza il metodo progettuale, inteso come capacità di risolvere problemi in modo creativo e come una serie di operazioni necessarie, disposte in ordine logico suggerito dall’esperienza, per poter arrivare al massimo risultato con il minimo sforzo e scegliendo la soluzione migliore.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555"/>
              </w:tabs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Altri enti eventualmente coinvolti: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-----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03.0" w:type="dxa"/>
        <w:jc w:val="left"/>
        <w:tblInd w:w="-10.0" w:type="dxa"/>
        <w:tblLayout w:type="fixed"/>
        <w:tblLook w:val="0000"/>
      </w:tblPr>
      <w:tblGrid>
        <w:gridCol w:w="10003"/>
        <w:tblGridChange w:id="0">
          <w:tblGrid>
            <w:gridCol w:w="1000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contextualSpacing w:val="0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Durata e articolazione: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 il laboratorio ha </w:t>
            </w:r>
            <w:r w:rsidDel="00000000" w:rsidR="00000000" w:rsidRPr="00000000">
              <w:rPr>
                <w:rtl w:val="0"/>
              </w:rPr>
              <w:t xml:space="preserve">durata annuale,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si svolge nelle ore pomeridiane (1,5 ora alla settimana)  </w:t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contextualSpacing w:val="0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contextualSpacing w:val="0"/>
      <w:rPr>
        <w:rFonts w:ascii="Times New Roman" w:cs="Times New Roman" w:eastAsia="Times New Roman" w:hAnsi="Times New Roman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contextualSpacing w:val="0"/>
      <w:rPr>
        <w:rFonts w:ascii="Times New Roman" w:cs="Times New Roman" w:eastAsia="Times New Roman" w:hAnsi="Times New Roman"/>
        <w:b w:val="0"/>
        <w:sz w:val="18"/>
        <w:szCs w:val="1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-203199</wp:posOffset>
              </wp:positionH>
              <wp:positionV relativeFrom="paragraph">
                <wp:posOffset>12700</wp:posOffset>
              </wp:positionV>
              <wp:extent cx="6667500" cy="381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12250" y="3779683"/>
                        <a:ext cx="6667500" cy="635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92D05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-203199</wp:posOffset>
              </wp:positionH>
              <wp:positionV relativeFrom="paragraph">
                <wp:posOffset>12700</wp:posOffset>
              </wp:positionV>
              <wp:extent cx="6667500" cy="381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142" w:firstLine="0"/>
      <w:contextualSpacing w:val="0"/>
      <w:rPr>
        <w:rFonts w:ascii="Times New Roman" w:cs="Times New Roman" w:eastAsia="Times New Roman" w:hAnsi="Times New Roman"/>
        <w:b w:val="0"/>
        <w:sz w:val="18"/>
        <w:szCs w:val="1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18"/>
        <w:szCs w:val="18"/>
        <w:vertAlign w:val="baseline"/>
        <w:rtl w:val="0"/>
      </w:rPr>
      <w:t xml:space="preserve">Scuola Primaria Braguti via Treviglio, 1/c  tel. 0373/204491 </w:t>
      <w:tab/>
      <w:tab/>
      <w:t xml:space="preserve">Scuola Primaria Crema Nuova via Curtatone Montanara, 2 tel. 0373/201062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720" w:before="0" w:line="240" w:lineRule="auto"/>
      <w:ind w:left="-142" w:firstLine="0"/>
      <w:contextualSpacing w:val="0"/>
      <w:rPr>
        <w:rFonts w:ascii="Times New Roman" w:cs="Times New Roman" w:eastAsia="Times New Roman" w:hAnsi="Times New Roman"/>
        <w:b w:val="0"/>
        <w:sz w:val="18"/>
        <w:szCs w:val="1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18"/>
        <w:szCs w:val="18"/>
        <w:vertAlign w:val="baseline"/>
        <w:rtl w:val="0"/>
      </w:rPr>
      <w:t xml:space="preserve">Infanzia Braguti via Treviglio, 2 tel. 0373/200403</w:t>
      <w:tab/>
      <w:t xml:space="preserve">                              Infanzia Crema Nuova via Curtatone Montanara, 2 0373/202954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Istituto Comprensivo Crema Tre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5305425</wp:posOffset>
          </wp:positionH>
          <wp:positionV relativeFrom="paragraph">
            <wp:posOffset>123825</wp:posOffset>
          </wp:positionV>
          <wp:extent cx="857250" cy="885825"/>
          <wp:effectExtent b="0" l="0" r="0" t="0"/>
          <wp:wrapSquare wrapText="bothSides" distB="0" distT="0" distL="114300" distR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0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-380999</wp:posOffset>
          </wp:positionH>
          <wp:positionV relativeFrom="paragraph">
            <wp:posOffset>104775</wp:posOffset>
          </wp:positionV>
          <wp:extent cx="1028700" cy="828040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828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Largo Partigiani d’Italia n. 2 26013 CREMA 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Tel. 0373/202898  Fax 0373/204530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e-mail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24"/>
          <w:szCs w:val="24"/>
          <w:u w:val="single"/>
          <w:vertAlign w:val="baseline"/>
          <w:rtl w:val="0"/>
        </w:rPr>
        <w:t xml:space="preserve">cric82600v@istruzione.it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 xml:space="preserve"> www.iccrema3.it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6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-380999</wp:posOffset>
              </wp:positionH>
              <wp:positionV relativeFrom="paragraph">
                <wp:posOffset>63500</wp:posOffset>
              </wp:positionV>
              <wp:extent cx="6832600" cy="381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23668" y="3780000"/>
                        <a:ext cx="6844665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92D05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-380999</wp:posOffset>
              </wp:positionH>
              <wp:positionV relativeFrom="paragraph">
                <wp:posOffset>63500</wp:posOffset>
              </wp:positionV>
              <wp:extent cx="6832600" cy="38100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26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-"/>
      <w:lvlJc w:val="left"/>
      <w:pPr>
        <w:ind w:left="78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0"/>
      <w:numFmt w:val="bullet"/>
      <w:lvlText w:val="-"/>
      <w:lvlJc w:val="left"/>
      <w:pPr>
        <w:ind w:left="7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1040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hyperlink" Target="mailto:cric82600v@istruzione.it" TargetMode="External"/><Relationship Id="rId4" Type="http://schemas.openxmlformats.org/officeDocument/2006/relationships/image" Target="media/image8.png"/></Relationships>
</file>