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ISTITUTO COMPRENSIVO STATALE “NELSON MANDELA” - CREMA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PROGETTAZIONE ANNUALE PER COMPETENZE A.S. 2018/2019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SCUOLA: 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SECONDARIA DI 1^ GRADO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CLASSE: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2"/>
          <w:szCs w:val="22"/>
          <w:rtl w:val="0"/>
        </w:rPr>
        <w:t xml:space="preserve">SECONDA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DISCIPLINA: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RELIGIONE CATTOLICA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66.0" w:type="dxa"/>
        <w:jc w:val="left"/>
        <w:tblInd w:w="108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400"/>
      </w:tblPr>
      <w:tblGrid>
        <w:gridCol w:w="3641"/>
        <w:gridCol w:w="3642"/>
        <w:gridCol w:w="3642"/>
        <w:gridCol w:w="3641"/>
        <w:tblGridChange w:id="0">
          <w:tblGrid>
            <w:gridCol w:w="3641"/>
            <w:gridCol w:w="3642"/>
            <w:gridCol w:w="3642"/>
            <w:gridCol w:w="3641"/>
          </w:tblGrid>
        </w:tblGridChange>
      </w:tblGrid>
      <w:tr>
        <w:trPr>
          <w:trHeight w:val="7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COMPETENZE CHIAVE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TRAGUARDI PER LO SVILUPPO DELLA COMPETENZA (campi di esperienza/discipline)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OBIETTIVI DI APPRENDIMENTO  (per la classe considerata)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CONOSCENZE (essenziali) </w:t>
            </w:r>
          </w:p>
        </w:tc>
      </w:tr>
      <w:tr>
        <w:trPr>
          <w:trHeight w:val="44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COMUNICARE NELLA MADRELINGUA O LINGUA DI ISTRUZIONE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-Interagisce in modo efficace in diverse situazioni comunicative, attraverso modalità dialogiche sempre rispettose delle idee degli altri;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Usa la comunicazione orale per collaborare con gli altri, nell’elaborazione di progetti e nella formulazione di giudizi su problemi riguardanti vari ambiti culturali e sociali;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Ascolta e comprende testi di vario tipo, «diretti» e «trasmessi» dai media, riconoscendone la fonte, il tema, le informazioni e la loro gerarchia, l’intenzione dell’emittente;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Espone oralmente ai compagni e agli insegnanti argomenti di studio e di ricerca, anche avvalendosi di supporti specifici (mappe, schemi, tabelle…).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13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- Ascoltare testi prodotti da altri, anche trasmessi dai media, riconoscendone la fonte e individuando scopo, argomento, informazioni principali e punto di vista dell’emittente;</w:t>
            </w:r>
          </w:p>
          <w:p w:rsidR="00000000" w:rsidDel="00000000" w:rsidP="00000000" w:rsidRDefault="00000000" w:rsidRPr="00000000" w14:paraId="00000014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– Intervenire in una conversazione o in una discussione, di classe o di gruppo, con pertinenza e coerenza, rispettando tempi e turni di parola e fornendo un positivo contributo personale;</w:t>
            </w:r>
          </w:p>
          <w:p w:rsidR="00000000" w:rsidDel="00000000" w:rsidP="00000000" w:rsidRDefault="00000000" w:rsidRPr="00000000" w14:paraId="00000015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Riferire oralmente su un argomento di studio esplicitando lo scopo e presentandolo in modo chiaro;</w:t>
            </w:r>
          </w:p>
          <w:p w:rsidR="00000000" w:rsidDel="00000000" w:rsidP="00000000" w:rsidRDefault="00000000" w:rsidRPr="00000000" w14:paraId="00000016">
            <w:pPr>
              <w:contextualSpacing w:val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Argomentare la propria tesi su un tema affrontato nello studio e nel dialogo in classe con dati pertinenti e motivazioni valide;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Comprendere e usare in modo appropriato i termini specialistici di base afferenti alle diverse discipline e anche ad ambiti di interesse personale. </w:t>
            </w:r>
          </w:p>
          <w:p w:rsidR="00000000" w:rsidDel="00000000" w:rsidP="00000000" w:rsidRDefault="00000000" w:rsidRPr="00000000" w14:paraId="00000018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– Realizzare scelte lessicali adeguate in base alla situazione comunicativa, agli interlocutori e al tipo di testo.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19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LA CHIESA DELLE ORIGINI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 modalità della nascita della Chiesa</w:t>
            </w:r>
          </w:p>
          <w:p w:rsidR="00000000" w:rsidDel="00000000" w:rsidP="00000000" w:rsidRDefault="00000000" w:rsidRPr="00000000" w14:paraId="0000001B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novità del Cristianesimo rispetto all’Ebraismo</w:t>
            </w:r>
          </w:p>
          <w:p w:rsidR="00000000" w:rsidDel="00000000" w:rsidP="00000000" w:rsidRDefault="00000000" w:rsidRPr="00000000" w14:paraId="0000001C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diffusione del Cristianesimo nei primi decenni successivi alla morte e risurrezione di Gesù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COMUNICARE NELLE LINGUE STRANIERE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Ascolta e comprende testi di vario tipo.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5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Riconoscere il rapporto tra varietà linguistiche/lingue diverse e il loro uso nello spazio geografico, sociale e religioso;</w:t>
            </w:r>
          </w:p>
          <w:p w:rsidR="00000000" w:rsidDel="00000000" w:rsidP="00000000" w:rsidRDefault="00000000" w:rsidRPr="00000000" w14:paraId="00000026">
            <w:pPr>
              <w:contextualSpacing w:val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Comprendere e usare in modo appropriato le parole del patrimonio linguistico, riconoscendone l’origine.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7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MATEMATICO-SCIENTIFICA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-Produce argomentazioni in base alle conoscenze teoriche acquisite (ad esempio sa utilizzare i concetti di proprietà caratterizzante e di definizione);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-Sostiene le proprie convinzioni, portando esempi e controesempi adeguati e utilizzando concatenazioni di affermazioni; accetta di cambiare opinione riconoscendo le conseguenze logiche di una argomentazione corretta.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2B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Confrontarsi con la proposta cristiana di vita come contributo originale per la realizzazione di un progetto libero e responsabile;</w:t>
            </w:r>
          </w:p>
          <w:p w:rsidR="00000000" w:rsidDel="00000000" w:rsidP="00000000" w:rsidRDefault="00000000" w:rsidRPr="00000000" w14:paraId="0000002C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Cogliere nelle domande dell’uomo e in tante sue esperienze tracce di una ricerca religiosa;</w:t>
            </w:r>
          </w:p>
          <w:p w:rsidR="00000000" w:rsidDel="00000000" w:rsidP="00000000" w:rsidRDefault="00000000" w:rsidRPr="00000000" w14:paraId="0000002D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Riconoscere l’originalità della speranza cristiana, in risposta al bisogno di salvezza della condizione umana nella sua fragilità, finitezza ed esposizione al male.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LE PERSECUZIONI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Il fenomeno delle persecuzioni dei Cristiani nei primi tre secoli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LA RIFORMA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principi e gli elementi essenziali della Riforma Luterana</w:t>
            </w:r>
          </w:p>
          <w:p w:rsidR="00000000" w:rsidDel="00000000" w:rsidP="00000000" w:rsidRDefault="00000000" w:rsidRPr="00000000" w14:paraId="00000032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 principi e gli elementi essenziali della Riforma Cattolica e del Concilio di Trento</w:t>
            </w:r>
          </w:p>
          <w:p w:rsidR="00000000" w:rsidDel="00000000" w:rsidP="00000000" w:rsidRDefault="00000000" w:rsidRPr="00000000" w14:paraId="00000033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DIGITALE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Inizia a selezionare e utilizzare adeguatamente risorse materiali e informative multimediali per la progettazione e la realizzazione di semplici prodotti di tipo digitale;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Comunica, coopera, e collabora con i compagni utilizzando piattaforme digitali.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288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Iniziare a selezionare dalla rete e utilizzare informazioni e materiali funzionali;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288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Cooperare, collaborare e comunicare con i compagni tramite la rete.</w:t>
            </w:r>
          </w:p>
          <w:p w:rsidR="00000000" w:rsidDel="00000000" w:rsidP="00000000" w:rsidRDefault="00000000" w:rsidRPr="00000000" w14:paraId="00000039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3A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- Piattaforme di condivisione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  (Google Drive e Nuvola)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- Software di presentazione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- Motori di ricerca (Google)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IMPARARE AD IMPARARE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855"/>
              <w:contextualSpacing w:val="1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Individua, a partire dalla Bibbia, le tappe essenziali e i dati oggettivi della storia della salvezza, della vita e dell’insegnamento di Gesù, del Cristianesimo delle origini. Ricostruisce gli elementi fondamentali della storia della Chiesa e li confronta con le vicende della storia civile passata e recente elaborando criteri per avviarne una interpretazione consapevole.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41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Comprendere alcune categorie fondamentali della fede ebraico - cristiana (rivelazione, promessa, alleanza, messia, risurrezione, grazia, Regno di Dio, salvezza…) e confrontarle con quelle di altre religioni;</w:t>
            </w:r>
          </w:p>
          <w:p w:rsidR="00000000" w:rsidDel="00000000" w:rsidP="00000000" w:rsidRDefault="00000000" w:rsidRPr="00000000" w14:paraId="00000042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Approfondire l’identità storica, la predicazione e l’opera di Gesù e correlarle alla fede cristiana che, nella prospettiva dell’evento pasquale (passione, morte e risurrezione), riconosce in lui il Figlio di Dio fatto uomo, Salvatore del mondo che invia la Chiesa nel mondo;</w:t>
            </w:r>
          </w:p>
          <w:p w:rsidR="00000000" w:rsidDel="00000000" w:rsidP="00000000" w:rsidRDefault="00000000" w:rsidRPr="00000000" w14:paraId="00000043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Conoscere l’evoluzione storica e il cammino ecumenico della Chiesa, realtà voluta da Dio, universale e locale, articolata secondo carismi e ministeri e rapportarla alla fede cattolica che riconosce in essa l’azione dello Spirito Santo.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44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LA CHIESA ANTICA</w:t>
            </w:r>
          </w:p>
          <w:p w:rsidR="00000000" w:rsidDel="00000000" w:rsidP="00000000" w:rsidRDefault="00000000" w:rsidRPr="00000000" w14:paraId="00000045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Pentecoste</w:t>
            </w:r>
          </w:p>
          <w:p w:rsidR="00000000" w:rsidDel="00000000" w:rsidP="00000000" w:rsidRDefault="00000000" w:rsidRPr="00000000" w14:paraId="00000046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struttura della Chiesa delle origini</w:t>
            </w:r>
          </w:p>
          <w:p w:rsidR="00000000" w:rsidDel="00000000" w:rsidP="00000000" w:rsidRDefault="00000000" w:rsidRPr="00000000" w14:paraId="00000047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L’Editto di Milano del 313 e il mutamento di vita della Chiesa</w:t>
            </w:r>
          </w:p>
          <w:p w:rsidR="00000000" w:rsidDel="00000000" w:rsidP="00000000" w:rsidRDefault="00000000" w:rsidRPr="00000000" w14:paraId="00000048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LA CHIESA NEL MEDIOEVO</w:t>
            </w:r>
          </w:p>
          <w:p w:rsidR="00000000" w:rsidDel="00000000" w:rsidP="00000000" w:rsidRDefault="00000000" w:rsidRPr="00000000" w14:paraId="00000049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Il ruolo del cristianesimo nella nascita dell’Europa</w:t>
            </w:r>
          </w:p>
          <w:p w:rsidR="00000000" w:rsidDel="00000000" w:rsidP="00000000" w:rsidRDefault="00000000" w:rsidRPr="00000000" w14:paraId="0000004A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Le cause, i problemi e gli effetti dello Scisma d’Oriente</w:t>
            </w:r>
          </w:p>
          <w:p w:rsidR="00000000" w:rsidDel="00000000" w:rsidP="00000000" w:rsidRDefault="00000000" w:rsidRPr="00000000" w14:paraId="0000004B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Le cause, i problemi e gli effetti dello Scisma d’Occidente</w:t>
            </w:r>
          </w:p>
        </w:tc>
      </w:tr>
      <w:tr>
        <w:trPr>
          <w:trHeight w:val="306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COMPETENZE SOCIALI E CIVICHE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57">
            <w:pPr>
              <w:numPr>
                <w:ilvl w:val="0"/>
                <w:numId w:val="5"/>
              </w:numPr>
              <w:ind w:left="0" w:hanging="72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È aperto alla sincera ricerca della verità e sa interrogarsi sul trascendente e porsi domande di senso, cogliendo l’intreccio tra dimensione religiosa e culturale. A partire dal contesto in cui vive, sa interagire con persone di religione differente, sviluppando un’identità capace di accoglienza, confronto e dialogo.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58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Individuare gli elementi specifici della preghiera cristiana e farne anche un confronto con quelli di altre religioni.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59">
            <w:pPr>
              <w:ind w:left="-135" w:firstLine="0"/>
              <w:contextualSpacing w:val="0"/>
              <w:jc w:val="both"/>
              <w:rPr>
                <w:rFonts w:ascii="Arial" w:cs="Arial" w:eastAsia="Arial" w:hAnsi="Arial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u w:val="single"/>
                <w:rtl w:val="0"/>
              </w:rPr>
              <w:t xml:space="preserve">LA CHIESA ANTICA E MEDIEVALE</w:t>
            </w:r>
          </w:p>
          <w:p w:rsidR="00000000" w:rsidDel="00000000" w:rsidP="00000000" w:rsidRDefault="00000000" w:rsidRPr="00000000" w14:paraId="0000005A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L’apertura universale della Chiesa delle origini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7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figura di Paolo, il suo messaggio e il suo operato</w:t>
            </w:r>
          </w:p>
          <w:p w:rsidR="00000000" w:rsidDel="00000000" w:rsidP="00000000" w:rsidRDefault="00000000" w:rsidRPr="00000000" w14:paraId="0000005C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L’Inquisizione e il suo operato</w:t>
            </w:r>
          </w:p>
          <w:p w:rsidR="00000000" w:rsidDel="00000000" w:rsidP="00000000" w:rsidRDefault="00000000" w:rsidRPr="00000000" w14:paraId="0000005D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LA CHIESA DEL NOVECENTO</w:t>
            </w:r>
          </w:p>
          <w:p w:rsidR="00000000" w:rsidDel="00000000" w:rsidP="00000000" w:rsidRDefault="00000000" w:rsidRPr="00000000" w14:paraId="0000005E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L’operato della Chiesa del XX secolo a favore dei poveri, dei lavoratori e della società in genere</w:t>
            </w:r>
          </w:p>
          <w:p w:rsidR="00000000" w:rsidDel="00000000" w:rsidP="00000000" w:rsidRDefault="00000000" w:rsidRPr="00000000" w14:paraId="0000005F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posizione e l’azione della Chiesa durante la Seconda Guerra Mondiale, con speciale riferimento al bisogno di proteggere i Cristiani e l’operato in difesa degli Ebrei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SENSO DI INIZIATIVA ED IMPRENDITORIALIT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rtl w:val="0"/>
              </w:rPr>
              <w:t xml:space="preserve">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68">
            <w:pPr>
              <w:numPr>
                <w:ilvl w:val="0"/>
                <w:numId w:val="3"/>
              </w:numPr>
              <w:ind w:left="0" w:hanging="855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Coglie le implicazioni etiche della fede cristiana e le rende oggetto di riflessione in vista di scelte di vita progettuali e responsabili. Inizia a confrontarsi con la complessità dell’esistenza e impara a dare valore ai propri comportamenti, per relazionarsi in maniera armoniosa con se stesso, con gli altri, con il mondo che lo circonda.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69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Saper esporre le principali motivazioni che sostengono le scelte etiche dei cattolici rispetto alle relazioni affettive e al valore della vita dal suo inizio al suo termine, in un contesto di pluralismo culturale e religioso.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6A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LE CHIESE CRISTIANE</w:t>
            </w:r>
          </w:p>
          <w:p w:rsidR="00000000" w:rsidDel="00000000" w:rsidP="00000000" w:rsidRDefault="00000000" w:rsidRPr="00000000" w14:paraId="0000006B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Chiesa, generata dallo Spirito Santo, realtà universale e locale, comunità di fratelli, edificata da carismi e ministeri</w:t>
            </w:r>
          </w:p>
          <w:p w:rsidR="00000000" w:rsidDel="00000000" w:rsidP="00000000" w:rsidRDefault="00000000" w:rsidRPr="00000000" w14:paraId="0000006C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L’idea di Dio, la fede e lo stile di vita dei primi cristiani</w:t>
            </w:r>
          </w:p>
          <w:p w:rsidR="00000000" w:rsidDel="00000000" w:rsidP="00000000" w:rsidRDefault="00000000" w:rsidRPr="00000000" w14:paraId="0000006D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Le identità e le differenze fra le diverse famiglie cristiane (cattolica, ortodossa, protestante)</w:t>
            </w:r>
          </w:p>
          <w:p w:rsidR="00000000" w:rsidDel="00000000" w:rsidP="00000000" w:rsidRDefault="00000000" w:rsidRPr="00000000" w14:paraId="0000006E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posizione della Chiesa di fronte alle dittature comuniste e fasciste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6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CONSAPEVOLEZZA ED ESPRESSIONE CULTURALE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78">
            <w:pPr>
              <w:numPr>
                <w:ilvl w:val="0"/>
                <w:numId w:val="5"/>
              </w:numPr>
              <w:ind w:hanging="72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Riconosce i linguaggi espressivi della fede (simboli, preghiere, riti, ecc…), ne individua le tracce presenti in ambito locale, italiano, europeo e nel mondo imparando ad apprezzarli dal punto di vista artistico, culturale e spirituale.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79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Comprendere il significato principale dei simboli religiosi, delle celebrazioni liturgiche e dei sacramenti della Chiesa;</w:t>
            </w:r>
          </w:p>
          <w:p w:rsidR="00000000" w:rsidDel="00000000" w:rsidP="00000000" w:rsidRDefault="00000000" w:rsidRPr="00000000" w14:paraId="0000007A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Saper adoperare la Bibbia come documento storico-culturale e apprendere che nella fede della Chiesa è accolta come Parola di Dio;</w:t>
            </w:r>
          </w:p>
          <w:p w:rsidR="00000000" w:rsidDel="00000000" w:rsidP="00000000" w:rsidRDefault="00000000" w:rsidRPr="00000000" w14:paraId="0000007B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Riconoscere il messaggio cristiano nell’arte e nella cultura in Italia e in Europa, nell’epoca tardo-antica, medievale, moderna e contemporanea.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7C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LA CHIESA ANTICA</w:t>
            </w:r>
          </w:p>
          <w:p w:rsidR="00000000" w:rsidDel="00000000" w:rsidP="00000000" w:rsidRDefault="00000000" w:rsidRPr="00000000" w14:paraId="0000007D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Il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monachesimo e il ruolo da esso avuto nella Chiesa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6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Riforma della Chiesa operata da Gregorio Magno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6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LA CHIESA MODERNA E CONTEMPORANEA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6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Il rinnovamento della Chiesa ad opera dei Santi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6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Il rinnovamento della Chiesa scaturito dal Concilio Ecumenico Vaticano 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METODOLOGIE: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Style w:val="Heading5"/>
        <w:keepNext w:val="0"/>
        <w:numPr>
          <w:ilvl w:val="4"/>
          <w:numId w:val="8"/>
        </w:numPr>
        <w:spacing w:after="200" w:before="0" w:line="276" w:lineRule="auto"/>
        <w:ind w:left="0" w:firstLine="0"/>
        <w:contextualSpacing w:val="0"/>
        <w:jc w:val="left"/>
        <w:rPr>
          <w:rFonts w:ascii="Arial" w:cs="Arial" w:eastAsia="Arial" w:hAnsi="Arial"/>
          <w:b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Induttivo, ipotetico – deduttivo, funzionale – comunicativo, della ricerca, operativo, apprendimento cooperativo.</w:t>
      </w:r>
    </w:p>
    <w:p w:rsidR="00000000" w:rsidDel="00000000" w:rsidP="00000000" w:rsidRDefault="00000000" w:rsidRPr="00000000" w14:paraId="00000087">
      <w:pPr>
        <w:spacing w:after="200" w:before="0" w:line="276" w:lineRule="auto"/>
        <w:contextualSpacing w:val="0"/>
        <w:jc w:val="left"/>
        <w:rPr>
          <w:b w:val="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STRUMENTI: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00" w:before="0" w:line="276" w:lineRule="auto"/>
        <w:contextualSpacing w:val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Libri di testo, stampa specialistica, schede appositamente predisposte, sussidi visivi, sussidi sonori, sussidi informatici, supporti (lavagna + LIM).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contextualSpacing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MODALITÀ DI VERIFICA E DI VALUTAZIONE: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contextualSpacing w:val="0"/>
        <w:rPr>
          <w:rFonts w:ascii="Helvetica Neue" w:cs="Helvetica Neue" w:eastAsia="Helvetica Neue" w:hAnsi="Helvetica Neue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contextualSpacing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Compiti autentici valutati secondo la seguente tabella dei criteri per livelli di competenza</w:t>
      </w:r>
    </w:p>
    <w:p w:rsidR="00000000" w:rsidDel="00000000" w:rsidP="00000000" w:rsidRDefault="00000000" w:rsidRPr="00000000" w14:paraId="0000008C">
      <w:pPr>
        <w:contextualSpacing w:val="0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0"/>
        <w:gridCol w:w="11070"/>
        <w:tblGridChange w:id="0">
          <w:tblGrid>
            <w:gridCol w:w="3480"/>
            <w:gridCol w:w="110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LIVELLO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INDICATORI ESPLICATIVI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contextualSpacing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A - Avanzato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 svolge compiti e risolve problemi complessi, mostrando padronanza nell’uso della conoscenze e delle abilità; propone e sostiene le proprie opinioni e assume in modo responsabile decisioni consapevoli.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contextualSpacing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B - Intermedio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 svolge compiti e risolve problemi in situazioni nuove, compie scelte consapevoli, mostrando di saper utilizzare le conoscenze e le abilità acquisite.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contextualSpacing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C - Base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 svolge compiti semplici anche in situazioni nuove, mostrando di possedere conoscenze e abilità fondamentali e di saper applicare basilari regole e procedure apprese.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contextualSpacing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 - Iniziale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L’alunno/a, se opportunamente guidato/a, svolge compiti semplici in situazioni note.</w:t>
            </w:r>
          </w:p>
        </w:tc>
      </w:tr>
    </w:tbl>
    <w:p w:rsidR="00000000" w:rsidDel="00000000" w:rsidP="00000000" w:rsidRDefault="00000000" w:rsidRPr="00000000" w14:paraId="00000097">
      <w:pPr>
        <w:contextualSpacing w:val="0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MODALITÀ DI DOCUMENTAZIONE / COMUNICAZIONE CON LE FAMIGLIE: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- Colloqui programmati secondo le modalità stabilite dal collegio docenti;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 Comunicazioni e/o convocazioni in casi particolari (scarso impegno, assenze ingiustificate, comportamento).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DOCENTI DELLA CLASSE: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Prof.ssa Sabina Ogliari</w:t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Prof.ssa Valentina Cattaneo</w:t>
      </w:r>
    </w:p>
    <w:sectPr>
      <w:headerReference r:id="rId6" w:type="default"/>
      <w:footerReference r:id="rId7" w:type="default"/>
      <w:pgSz w:h="11906" w:w="16838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contextualSpacing w:val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tabs>
        <w:tab w:val="center" w:pos="4819"/>
      </w:tabs>
      <w:ind w:left="0" w:firstLine="0"/>
      <w:contextualSpacing w:val="0"/>
    </w:pPr>
    <w:rPr>
      <w:b w:val="1"/>
      <w:color w:val="008000"/>
    </w:rPr>
  </w:style>
  <w:style w:type="paragraph" w:styleId="Heading5">
    <w:name w:val="heading 5"/>
    <w:basedOn w:val="Normal"/>
    <w:next w:val="Normal"/>
    <w:pPr>
      <w:keepNext w:val="1"/>
      <w:ind w:left="0" w:firstLine="0"/>
      <w:contextualSpacing w:val="0"/>
      <w:jc w:val="center"/>
    </w:pPr>
    <w:rPr>
      <w:b w:val="1"/>
      <w:color w:val="00800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80.0" w:type="dxa"/>
        <w:left w:w="65.0" w:type="dxa"/>
        <w:bottom w:w="80.0" w:type="dxa"/>
        <w:right w:w="8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